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8613F2" w:rsidRDefault="008613F2" w:rsidP="008613F2">
      <w:pPr>
        <w:rPr>
          <w:rFonts w:ascii="Arial Narrow" w:hAnsi="Arial Narrow"/>
          <w:b/>
        </w:rPr>
      </w:pPr>
      <w:r w:rsidRPr="00D22DD7">
        <w:rPr>
          <w:rFonts w:ascii="Arial Narrow" w:hAnsi="Arial Narrow"/>
          <w:b/>
        </w:rPr>
        <w:t>MEDIA RELEASE</w:t>
      </w:r>
    </w:p>
    <w:p w:rsidR="008C0F5C" w:rsidRPr="00D22DD7" w:rsidRDefault="008C0F5C" w:rsidP="008613F2">
      <w:pPr>
        <w:rPr>
          <w:rFonts w:ascii="Arial Narrow" w:hAnsi="Arial Narrow"/>
          <w:b/>
        </w:rPr>
      </w:pPr>
    </w:p>
    <w:p w:rsidR="00841C1E" w:rsidRPr="00B10571" w:rsidRDefault="00407FAE" w:rsidP="008C0F5C">
      <w:pPr>
        <w:spacing w:line="276" w:lineRule="auto"/>
        <w:rPr>
          <w:rFonts w:ascii="Arial Narrow" w:hAnsi="Arial Narrow"/>
          <w:b/>
          <w:sz w:val="40"/>
          <w:szCs w:val="40"/>
        </w:rPr>
      </w:pPr>
      <w:r>
        <w:rPr>
          <w:rFonts w:ascii="Arial Narrow" w:hAnsi="Arial Narrow"/>
          <w:b/>
          <w:sz w:val="40"/>
          <w:szCs w:val="40"/>
        </w:rPr>
        <w:t xml:space="preserve">ADVI congratulates </w:t>
      </w:r>
      <w:proofErr w:type="spellStart"/>
      <w:r w:rsidR="008A5661">
        <w:rPr>
          <w:rFonts w:ascii="Arial Narrow" w:hAnsi="Arial Narrow"/>
          <w:b/>
          <w:sz w:val="40"/>
          <w:szCs w:val="40"/>
        </w:rPr>
        <w:t>Cohda</w:t>
      </w:r>
      <w:proofErr w:type="spellEnd"/>
      <w:r w:rsidR="008A5661">
        <w:rPr>
          <w:rFonts w:ascii="Arial Narrow" w:hAnsi="Arial Narrow"/>
          <w:b/>
          <w:sz w:val="40"/>
          <w:szCs w:val="40"/>
        </w:rPr>
        <w:t xml:space="preserve"> Wireless </w:t>
      </w:r>
      <w:r>
        <w:rPr>
          <w:rFonts w:ascii="Arial Narrow" w:hAnsi="Arial Narrow"/>
          <w:b/>
          <w:sz w:val="40"/>
          <w:szCs w:val="40"/>
        </w:rPr>
        <w:t xml:space="preserve">on city trial </w:t>
      </w:r>
      <w:r w:rsidR="008A5661">
        <w:rPr>
          <w:rFonts w:ascii="Arial Narrow" w:hAnsi="Arial Narrow"/>
          <w:b/>
          <w:sz w:val="40"/>
          <w:szCs w:val="40"/>
        </w:rPr>
        <w:t xml:space="preserve">launch </w:t>
      </w:r>
    </w:p>
    <w:p w:rsidR="00841C1E" w:rsidRPr="00FB43E4" w:rsidRDefault="00841C1E" w:rsidP="008C0F5C">
      <w:pPr>
        <w:spacing w:line="276" w:lineRule="auto"/>
        <w:rPr>
          <w:rFonts w:ascii="Arial Narrow" w:hAnsi="Arial Narrow"/>
          <w:b/>
          <w:sz w:val="16"/>
          <w:szCs w:val="16"/>
        </w:rPr>
      </w:pPr>
    </w:p>
    <w:p w:rsidR="00407FAE" w:rsidRDefault="00407FAE" w:rsidP="008C0F5C">
      <w:pPr>
        <w:spacing w:line="276" w:lineRule="auto"/>
        <w:rPr>
          <w:rFonts w:ascii="Arial Narrow" w:hAnsi="Arial Narrow"/>
          <w:b/>
          <w:sz w:val="22"/>
          <w:szCs w:val="22"/>
        </w:rPr>
      </w:pPr>
      <w:r>
        <w:rPr>
          <w:rFonts w:ascii="Arial Narrow" w:hAnsi="Arial Narrow"/>
          <w:b/>
          <w:sz w:val="22"/>
          <w:szCs w:val="22"/>
        </w:rPr>
        <w:t xml:space="preserve">ADVI, as the nation’s peak industry collective, welcomes the unveiling of </w:t>
      </w:r>
      <w:proofErr w:type="spellStart"/>
      <w:r>
        <w:rPr>
          <w:rFonts w:ascii="Arial Narrow" w:hAnsi="Arial Narrow"/>
          <w:b/>
          <w:sz w:val="22"/>
          <w:szCs w:val="22"/>
        </w:rPr>
        <w:t>Cohda’s</w:t>
      </w:r>
      <w:proofErr w:type="spellEnd"/>
      <w:r>
        <w:rPr>
          <w:rFonts w:ascii="Arial Narrow" w:hAnsi="Arial Narrow"/>
          <w:b/>
          <w:sz w:val="22"/>
          <w:szCs w:val="22"/>
        </w:rPr>
        <w:t xml:space="preserve"> two autonomous vehicles to be trialled in Adelaide.</w:t>
      </w:r>
    </w:p>
    <w:p w:rsidR="00407FAE" w:rsidRDefault="00407FAE" w:rsidP="008C0F5C">
      <w:pPr>
        <w:spacing w:line="276" w:lineRule="auto"/>
        <w:rPr>
          <w:rFonts w:ascii="Arial Narrow" w:hAnsi="Arial Narrow"/>
          <w:b/>
          <w:sz w:val="22"/>
          <w:szCs w:val="22"/>
        </w:rPr>
      </w:pPr>
    </w:p>
    <w:p w:rsidR="00407FAE" w:rsidRPr="00407FAE" w:rsidRDefault="00407FAE" w:rsidP="008C0F5C">
      <w:pPr>
        <w:spacing w:line="276" w:lineRule="auto"/>
        <w:rPr>
          <w:rFonts w:ascii="Arial Narrow" w:hAnsi="Arial Narrow"/>
          <w:sz w:val="22"/>
          <w:szCs w:val="22"/>
        </w:rPr>
      </w:pPr>
      <w:r w:rsidRPr="00407FAE">
        <w:rPr>
          <w:rFonts w:ascii="Arial Narrow" w:hAnsi="Arial Narrow"/>
          <w:sz w:val="22"/>
          <w:szCs w:val="22"/>
        </w:rPr>
        <w:t xml:space="preserve">ADVI Executive Director, Ms Rita Excell, said “This demonstrates the opportunities that can be achieved through strong collaboration between Industry and Government, and we are pleased to see </w:t>
      </w:r>
      <w:proofErr w:type="spellStart"/>
      <w:r>
        <w:rPr>
          <w:rFonts w:ascii="Arial Narrow" w:hAnsi="Arial Narrow"/>
          <w:sz w:val="22"/>
          <w:szCs w:val="22"/>
        </w:rPr>
        <w:t>Cohda</w:t>
      </w:r>
      <w:proofErr w:type="spellEnd"/>
      <w:r>
        <w:rPr>
          <w:rFonts w:ascii="Arial Narrow" w:hAnsi="Arial Narrow"/>
          <w:sz w:val="22"/>
          <w:szCs w:val="22"/>
        </w:rPr>
        <w:t xml:space="preserve"> Wireless, as </w:t>
      </w:r>
      <w:r w:rsidR="00D808DC">
        <w:rPr>
          <w:rFonts w:ascii="Arial Narrow" w:hAnsi="Arial Narrow"/>
          <w:sz w:val="22"/>
          <w:szCs w:val="22"/>
        </w:rPr>
        <w:t xml:space="preserve">one of our most </w:t>
      </w:r>
      <w:r>
        <w:rPr>
          <w:rFonts w:ascii="Arial Narrow" w:hAnsi="Arial Narrow"/>
          <w:sz w:val="22"/>
          <w:szCs w:val="22"/>
        </w:rPr>
        <w:t>valued program partner</w:t>
      </w:r>
      <w:r w:rsidR="00D808DC">
        <w:rPr>
          <w:rFonts w:ascii="Arial Narrow" w:hAnsi="Arial Narrow"/>
          <w:sz w:val="22"/>
          <w:szCs w:val="22"/>
        </w:rPr>
        <w:t>s</w:t>
      </w:r>
      <w:r>
        <w:rPr>
          <w:rFonts w:ascii="Arial Narrow" w:hAnsi="Arial Narrow"/>
          <w:sz w:val="22"/>
          <w:szCs w:val="22"/>
        </w:rPr>
        <w:t xml:space="preserve">, </w:t>
      </w:r>
      <w:r w:rsidRPr="00407FAE">
        <w:rPr>
          <w:rFonts w:ascii="Arial Narrow" w:hAnsi="Arial Narrow"/>
          <w:sz w:val="22"/>
          <w:szCs w:val="22"/>
        </w:rPr>
        <w:t xml:space="preserve">make this exciting trial </w:t>
      </w:r>
      <w:r w:rsidR="00D808DC">
        <w:rPr>
          <w:rFonts w:ascii="Arial Narrow" w:hAnsi="Arial Narrow"/>
          <w:sz w:val="22"/>
          <w:szCs w:val="22"/>
        </w:rPr>
        <w:t xml:space="preserve">become </w:t>
      </w:r>
      <w:r w:rsidRPr="00407FAE">
        <w:rPr>
          <w:rFonts w:ascii="Arial Narrow" w:hAnsi="Arial Narrow"/>
          <w:sz w:val="22"/>
          <w:szCs w:val="22"/>
        </w:rPr>
        <w:t>a reality</w:t>
      </w:r>
      <w:r>
        <w:rPr>
          <w:rFonts w:ascii="Arial Narrow" w:hAnsi="Arial Narrow"/>
          <w:sz w:val="22"/>
          <w:szCs w:val="22"/>
        </w:rPr>
        <w:t>.”</w:t>
      </w:r>
    </w:p>
    <w:p w:rsidR="00407FAE" w:rsidRDefault="00407FAE" w:rsidP="008C0F5C">
      <w:pPr>
        <w:spacing w:line="276" w:lineRule="auto"/>
        <w:rPr>
          <w:rFonts w:ascii="Arial Narrow" w:hAnsi="Arial Narrow"/>
          <w:b/>
          <w:sz w:val="22"/>
          <w:szCs w:val="22"/>
        </w:rPr>
      </w:pPr>
    </w:p>
    <w:p w:rsidR="008A5661" w:rsidRDefault="00407FAE" w:rsidP="008C0F5C">
      <w:pPr>
        <w:spacing w:line="276" w:lineRule="auto"/>
        <w:rPr>
          <w:rFonts w:ascii="Arial Narrow" w:hAnsi="Arial Narrow"/>
          <w:sz w:val="22"/>
          <w:szCs w:val="22"/>
        </w:rPr>
      </w:pPr>
      <w:r w:rsidRPr="00407FAE">
        <w:rPr>
          <w:rFonts w:ascii="Arial Narrow" w:hAnsi="Arial Narrow"/>
          <w:sz w:val="22"/>
          <w:szCs w:val="22"/>
        </w:rPr>
        <w:t>“</w:t>
      </w:r>
      <w:r>
        <w:rPr>
          <w:rFonts w:ascii="Arial Narrow" w:hAnsi="Arial Narrow"/>
          <w:sz w:val="22"/>
          <w:szCs w:val="22"/>
        </w:rPr>
        <w:t xml:space="preserve">Recognition must also go to the SA Government for its commitment </w:t>
      </w:r>
      <w:r w:rsidR="003C3A8D">
        <w:rPr>
          <w:rFonts w:ascii="Arial Narrow" w:hAnsi="Arial Narrow"/>
          <w:sz w:val="22"/>
          <w:szCs w:val="22"/>
        </w:rPr>
        <w:t xml:space="preserve">in </w:t>
      </w:r>
      <w:r>
        <w:rPr>
          <w:rFonts w:ascii="Arial Narrow" w:hAnsi="Arial Narrow"/>
          <w:sz w:val="22"/>
          <w:szCs w:val="22"/>
        </w:rPr>
        <w:t xml:space="preserve">providing </w:t>
      </w:r>
      <w:r w:rsidRPr="00407FAE">
        <w:rPr>
          <w:rFonts w:ascii="Arial Narrow" w:hAnsi="Arial Narrow"/>
          <w:sz w:val="22"/>
          <w:szCs w:val="22"/>
        </w:rPr>
        <w:t xml:space="preserve">a $2 million grant </w:t>
      </w:r>
      <w:r w:rsidR="008A5661">
        <w:rPr>
          <w:rFonts w:ascii="Arial Narrow" w:hAnsi="Arial Narrow"/>
          <w:sz w:val="22"/>
          <w:szCs w:val="22"/>
        </w:rPr>
        <w:t xml:space="preserve">through the </w:t>
      </w:r>
      <w:r w:rsidR="008A5661" w:rsidRPr="008A5661">
        <w:rPr>
          <w:rFonts w:ascii="Arial Narrow" w:hAnsi="Arial Narrow"/>
          <w:sz w:val="22"/>
          <w:szCs w:val="22"/>
        </w:rPr>
        <w:t xml:space="preserve">Future Mobility Lab Fund </w:t>
      </w:r>
      <w:r w:rsidR="003C3A8D">
        <w:rPr>
          <w:rFonts w:ascii="Arial Narrow" w:hAnsi="Arial Narrow"/>
          <w:sz w:val="22"/>
          <w:szCs w:val="22"/>
        </w:rPr>
        <w:t xml:space="preserve">for </w:t>
      </w:r>
      <w:proofErr w:type="spellStart"/>
      <w:r w:rsidR="003C3A8D">
        <w:rPr>
          <w:rFonts w:ascii="Arial Narrow" w:hAnsi="Arial Narrow"/>
          <w:sz w:val="22"/>
          <w:szCs w:val="22"/>
        </w:rPr>
        <w:t>Cohda</w:t>
      </w:r>
      <w:proofErr w:type="spellEnd"/>
      <w:r w:rsidR="003C3A8D">
        <w:rPr>
          <w:rFonts w:ascii="Arial Narrow" w:hAnsi="Arial Narrow"/>
          <w:sz w:val="22"/>
          <w:szCs w:val="22"/>
        </w:rPr>
        <w:t xml:space="preserve"> to </w:t>
      </w:r>
      <w:r w:rsidRPr="00407FAE">
        <w:rPr>
          <w:rFonts w:ascii="Arial Narrow" w:hAnsi="Arial Narrow"/>
          <w:sz w:val="22"/>
          <w:szCs w:val="22"/>
        </w:rPr>
        <w:t xml:space="preserve">purchase, fit out and test the two </w:t>
      </w:r>
      <w:r>
        <w:rPr>
          <w:rFonts w:ascii="Arial Narrow" w:hAnsi="Arial Narrow"/>
          <w:sz w:val="22"/>
          <w:szCs w:val="22"/>
        </w:rPr>
        <w:t xml:space="preserve">Lincolns </w:t>
      </w:r>
      <w:r w:rsidRPr="00407FAE">
        <w:rPr>
          <w:rFonts w:ascii="Arial Narrow" w:hAnsi="Arial Narrow"/>
          <w:sz w:val="22"/>
          <w:szCs w:val="22"/>
        </w:rPr>
        <w:t>on Adelaide’s city streets and other urban roads.</w:t>
      </w:r>
      <w:r w:rsidR="008A5661">
        <w:rPr>
          <w:rFonts w:ascii="Arial Narrow" w:hAnsi="Arial Narrow"/>
          <w:sz w:val="22"/>
          <w:szCs w:val="22"/>
        </w:rPr>
        <w:t xml:space="preserve"> </w:t>
      </w:r>
      <w:r w:rsidRPr="00407FAE">
        <w:rPr>
          <w:rFonts w:ascii="Arial Narrow" w:hAnsi="Arial Narrow"/>
          <w:sz w:val="22"/>
          <w:szCs w:val="22"/>
        </w:rPr>
        <w:t xml:space="preserve">There are significant economic benefits </w:t>
      </w:r>
      <w:r>
        <w:rPr>
          <w:rFonts w:ascii="Arial Narrow" w:hAnsi="Arial Narrow"/>
          <w:sz w:val="22"/>
          <w:szCs w:val="22"/>
        </w:rPr>
        <w:t xml:space="preserve">on offer and this </w:t>
      </w:r>
      <w:r w:rsidRPr="00407FAE">
        <w:rPr>
          <w:rFonts w:ascii="Arial Narrow" w:hAnsi="Arial Narrow"/>
          <w:sz w:val="22"/>
          <w:szCs w:val="22"/>
        </w:rPr>
        <w:t xml:space="preserve">trial </w:t>
      </w:r>
      <w:r w:rsidR="008A5661">
        <w:rPr>
          <w:rFonts w:ascii="Arial Narrow" w:hAnsi="Arial Narrow"/>
          <w:sz w:val="22"/>
          <w:szCs w:val="22"/>
        </w:rPr>
        <w:t xml:space="preserve">provides opportunity to test the very latest technologies in a built-up </w:t>
      </w:r>
      <w:r w:rsidR="003C3A8D">
        <w:rPr>
          <w:rFonts w:ascii="Arial Narrow" w:hAnsi="Arial Narrow"/>
          <w:sz w:val="22"/>
          <w:szCs w:val="22"/>
        </w:rPr>
        <w:t xml:space="preserve">urban </w:t>
      </w:r>
      <w:r w:rsidR="008A5661">
        <w:rPr>
          <w:rFonts w:ascii="Arial Narrow" w:hAnsi="Arial Narrow"/>
          <w:sz w:val="22"/>
          <w:szCs w:val="22"/>
        </w:rPr>
        <w:t>environment,” she said.</w:t>
      </w:r>
    </w:p>
    <w:p w:rsidR="008A5661" w:rsidRDefault="008A5661" w:rsidP="008C0F5C">
      <w:pPr>
        <w:spacing w:line="276" w:lineRule="auto"/>
        <w:rPr>
          <w:rFonts w:ascii="Arial Narrow" w:hAnsi="Arial Narrow"/>
          <w:sz w:val="22"/>
          <w:szCs w:val="22"/>
        </w:rPr>
      </w:pPr>
    </w:p>
    <w:p w:rsidR="00407FAE" w:rsidRPr="00FB6816" w:rsidRDefault="008A5661" w:rsidP="008C0F5C">
      <w:pPr>
        <w:spacing w:line="276" w:lineRule="auto"/>
        <w:rPr>
          <w:rFonts w:ascii="Arial Narrow" w:hAnsi="Arial Narrow"/>
          <w:sz w:val="22"/>
          <w:szCs w:val="22"/>
        </w:rPr>
      </w:pPr>
      <w:r w:rsidRPr="008A5661">
        <w:rPr>
          <w:rFonts w:ascii="Arial Narrow" w:hAnsi="Arial Narrow"/>
          <w:sz w:val="22"/>
          <w:szCs w:val="22"/>
        </w:rPr>
        <w:t xml:space="preserve">“The potential </w:t>
      </w:r>
      <w:r w:rsidR="003C3A8D">
        <w:rPr>
          <w:rFonts w:ascii="Arial Narrow" w:hAnsi="Arial Narrow"/>
          <w:sz w:val="22"/>
          <w:szCs w:val="22"/>
        </w:rPr>
        <w:t xml:space="preserve">safety, economic and health </w:t>
      </w:r>
      <w:r w:rsidRPr="008A5661">
        <w:rPr>
          <w:rFonts w:ascii="Arial Narrow" w:hAnsi="Arial Narrow"/>
          <w:sz w:val="22"/>
          <w:szCs w:val="22"/>
        </w:rPr>
        <w:t>benefits on offer are massive. ADVI research shows potential for $95 billion a year in economic value, and as many as 16,000 new jobs can be achieved if a proactive approach is taken to the introduction of autonomous vehicles in Australia.”</w:t>
      </w:r>
    </w:p>
    <w:p w:rsidR="00237458" w:rsidRDefault="00237458" w:rsidP="008C0F5C">
      <w:pPr>
        <w:spacing w:line="276" w:lineRule="auto"/>
        <w:rPr>
          <w:rFonts w:ascii="Arial Narrow" w:hAnsi="Arial Narrow"/>
        </w:rPr>
      </w:pPr>
    </w:p>
    <w:p w:rsidR="008A5661" w:rsidRDefault="008A5661" w:rsidP="008C0F5C">
      <w:pPr>
        <w:spacing w:line="276" w:lineRule="auto"/>
        <w:rPr>
          <w:rFonts w:ascii="Arial Narrow" w:hAnsi="Arial Narrow"/>
        </w:rPr>
      </w:pPr>
      <w:r>
        <w:rPr>
          <w:rFonts w:ascii="Arial Narrow" w:hAnsi="Arial Narrow"/>
        </w:rPr>
        <w:t>“</w:t>
      </w:r>
      <w:r w:rsidRPr="008A5661">
        <w:rPr>
          <w:rFonts w:ascii="Arial Narrow" w:hAnsi="Arial Narrow"/>
        </w:rPr>
        <w:t xml:space="preserve">ADVI </w:t>
      </w:r>
      <w:r>
        <w:rPr>
          <w:rFonts w:ascii="Arial Narrow" w:hAnsi="Arial Narrow"/>
        </w:rPr>
        <w:t>program partners are now involved in every major autonomous vehicle trialled across the nation</w:t>
      </w:r>
      <w:r w:rsidR="003C3A8D">
        <w:rPr>
          <w:rFonts w:ascii="Arial Narrow" w:hAnsi="Arial Narrow"/>
        </w:rPr>
        <w:t xml:space="preserve">, and our recent </w:t>
      </w:r>
      <w:r w:rsidRPr="008A5661">
        <w:rPr>
          <w:rFonts w:ascii="Arial Narrow" w:hAnsi="Arial Narrow"/>
        </w:rPr>
        <w:t xml:space="preserve">Economic Uplift Survey revealed that </w:t>
      </w:r>
      <w:r>
        <w:rPr>
          <w:rFonts w:ascii="Arial Narrow" w:hAnsi="Arial Narrow"/>
        </w:rPr>
        <w:t xml:space="preserve">partners </w:t>
      </w:r>
      <w:r w:rsidRPr="008A5661">
        <w:rPr>
          <w:rFonts w:ascii="Arial Narrow" w:hAnsi="Arial Narrow"/>
        </w:rPr>
        <w:t>intend to invest up to $10m each in the autonomous vehicle industry in the next five-years</w:t>
      </w:r>
      <w:proofErr w:type="gramStart"/>
      <w:r w:rsidR="003C3A8D">
        <w:rPr>
          <w:rFonts w:ascii="Arial Narrow" w:hAnsi="Arial Narrow"/>
        </w:rPr>
        <w:t xml:space="preserve">. </w:t>
      </w:r>
      <w:proofErr w:type="gramEnd"/>
      <w:r w:rsidR="003C3A8D">
        <w:rPr>
          <w:rFonts w:ascii="Arial Narrow" w:hAnsi="Arial Narrow"/>
        </w:rPr>
        <w:t xml:space="preserve">This investment commitment </w:t>
      </w:r>
      <w:r>
        <w:rPr>
          <w:rFonts w:ascii="Arial Narrow" w:hAnsi="Arial Narrow"/>
        </w:rPr>
        <w:t>is exactly the reason why Australia is positioned at the front of this exciting global transport revolution</w:t>
      </w:r>
      <w:r w:rsidRPr="008A5661">
        <w:rPr>
          <w:rFonts w:ascii="Arial Narrow" w:hAnsi="Arial Narrow"/>
        </w:rPr>
        <w:t>.</w:t>
      </w:r>
      <w:r>
        <w:rPr>
          <w:rFonts w:ascii="Arial Narrow" w:hAnsi="Arial Narrow"/>
        </w:rPr>
        <w:t>”</w:t>
      </w:r>
    </w:p>
    <w:p w:rsidR="008A5661" w:rsidRDefault="008A5661" w:rsidP="008C0F5C">
      <w:pPr>
        <w:spacing w:line="276" w:lineRule="auto"/>
        <w:rPr>
          <w:rFonts w:ascii="Arial Narrow" w:hAnsi="Arial Narrow"/>
        </w:rPr>
      </w:pPr>
    </w:p>
    <w:p w:rsidR="008A5661" w:rsidRDefault="008A5661" w:rsidP="008C0F5C">
      <w:pPr>
        <w:spacing w:line="276" w:lineRule="auto"/>
        <w:rPr>
          <w:rFonts w:ascii="Arial Narrow" w:hAnsi="Arial Narrow"/>
        </w:rPr>
      </w:pPr>
      <w:r>
        <w:rPr>
          <w:rFonts w:ascii="Arial Narrow" w:hAnsi="Arial Narrow"/>
        </w:rPr>
        <w:t xml:space="preserve">Ms Excell said </w:t>
      </w:r>
      <w:r w:rsidRPr="008A5661">
        <w:rPr>
          <w:rFonts w:ascii="Arial Narrow" w:hAnsi="Arial Narrow"/>
        </w:rPr>
        <w:t xml:space="preserve">South Australia </w:t>
      </w:r>
      <w:r w:rsidR="003C3A8D">
        <w:rPr>
          <w:rFonts w:ascii="Arial Narrow" w:hAnsi="Arial Narrow"/>
        </w:rPr>
        <w:t xml:space="preserve">now </w:t>
      </w:r>
      <w:r>
        <w:rPr>
          <w:rFonts w:ascii="Arial Narrow" w:hAnsi="Arial Narrow"/>
        </w:rPr>
        <w:t>has a reputation as an ideal test-bed for autonomous vehicle technologies, which has been strengthened by the development of legislation which provides an opportunity to conduct on-road testing in real-world conditions.</w:t>
      </w:r>
    </w:p>
    <w:p w:rsidR="008A5661" w:rsidRDefault="008A5661" w:rsidP="008C0F5C">
      <w:pPr>
        <w:spacing w:line="276" w:lineRule="auto"/>
        <w:rPr>
          <w:rFonts w:ascii="Arial Narrow" w:hAnsi="Arial Narrow"/>
        </w:rPr>
      </w:pPr>
    </w:p>
    <w:p w:rsidR="008A5661" w:rsidRPr="008A5661" w:rsidRDefault="008A5661" w:rsidP="008A5661">
      <w:pPr>
        <w:spacing w:line="276" w:lineRule="auto"/>
        <w:rPr>
          <w:rFonts w:ascii="Arial Narrow" w:hAnsi="Arial Narrow"/>
        </w:rPr>
      </w:pPr>
      <w:r w:rsidRPr="008A5661">
        <w:rPr>
          <w:rFonts w:ascii="Arial Narrow" w:hAnsi="Arial Narrow"/>
        </w:rPr>
        <w:t xml:space="preserve">“ADVI </w:t>
      </w:r>
      <w:r>
        <w:rPr>
          <w:rFonts w:ascii="Arial Narrow" w:hAnsi="Arial Narrow"/>
        </w:rPr>
        <w:t xml:space="preserve">continues to work hard </w:t>
      </w:r>
      <w:r w:rsidRPr="008A5661">
        <w:rPr>
          <w:rFonts w:ascii="Arial Narrow" w:hAnsi="Arial Narrow"/>
        </w:rPr>
        <w:t xml:space="preserve">to attract autonomous vehicle companies to bring their technologies to Adelaide and </w:t>
      </w:r>
      <w:r>
        <w:rPr>
          <w:rFonts w:ascii="Arial Narrow" w:hAnsi="Arial Narrow"/>
        </w:rPr>
        <w:t xml:space="preserve">test them in local conditions </w:t>
      </w:r>
      <w:r w:rsidRPr="008A5661">
        <w:rPr>
          <w:rFonts w:ascii="Arial Narrow" w:hAnsi="Arial Narrow"/>
        </w:rPr>
        <w:t xml:space="preserve">as part of efforts to </w:t>
      </w:r>
      <w:r>
        <w:rPr>
          <w:rFonts w:ascii="Arial Narrow" w:hAnsi="Arial Narrow"/>
        </w:rPr>
        <w:t xml:space="preserve">ensure the safe and coordinated introduction of driverless </w:t>
      </w:r>
      <w:r w:rsidRPr="008A5661">
        <w:rPr>
          <w:rFonts w:ascii="Arial Narrow" w:hAnsi="Arial Narrow"/>
        </w:rPr>
        <w:t>vehicle</w:t>
      </w:r>
      <w:r>
        <w:rPr>
          <w:rFonts w:ascii="Arial Narrow" w:hAnsi="Arial Narrow"/>
        </w:rPr>
        <w:t>s</w:t>
      </w:r>
      <w:r w:rsidRPr="008A5661">
        <w:rPr>
          <w:rFonts w:ascii="Arial Narrow" w:hAnsi="Arial Narrow"/>
        </w:rPr>
        <w:t xml:space="preserve"> </w:t>
      </w:r>
      <w:r>
        <w:rPr>
          <w:rFonts w:ascii="Arial Narrow" w:hAnsi="Arial Narrow"/>
        </w:rPr>
        <w:t>onto our road network and transport systems</w:t>
      </w:r>
      <w:r w:rsidRPr="008A5661">
        <w:rPr>
          <w:rFonts w:ascii="Arial Narrow" w:hAnsi="Arial Narrow"/>
        </w:rPr>
        <w:t xml:space="preserve">,” she said. </w:t>
      </w:r>
    </w:p>
    <w:p w:rsidR="008A5661" w:rsidRPr="008A5661" w:rsidRDefault="008A5661" w:rsidP="008A5661">
      <w:pPr>
        <w:spacing w:line="276" w:lineRule="auto"/>
        <w:rPr>
          <w:rFonts w:ascii="Arial Narrow" w:hAnsi="Arial Narrow"/>
        </w:rPr>
      </w:pPr>
    </w:p>
    <w:p w:rsidR="00F90080" w:rsidRDefault="00F90080" w:rsidP="00F90080">
      <w:pPr>
        <w:jc w:val="center"/>
        <w:rPr>
          <w:rFonts w:ascii="Arial Narrow" w:hAnsi="Arial Narrow"/>
        </w:rPr>
      </w:pPr>
      <w:r>
        <w:rPr>
          <w:rFonts w:ascii="Arial Narrow" w:hAnsi="Arial Narrow"/>
        </w:rPr>
        <w:t>###</w:t>
      </w:r>
    </w:p>
    <w:p w:rsidR="008613F2" w:rsidRPr="00F90080" w:rsidRDefault="008613F2" w:rsidP="008613F2">
      <w:pPr>
        <w:rPr>
          <w:rFonts w:ascii="Arial Narrow" w:hAnsi="Arial Narrow"/>
          <w:b/>
          <w:sz w:val="20"/>
          <w:szCs w:val="20"/>
        </w:rPr>
      </w:pPr>
    </w:p>
    <w:p w:rsidR="008613F2" w:rsidRPr="009B5EA0" w:rsidRDefault="008613F2" w:rsidP="008613F2">
      <w:pPr>
        <w:rPr>
          <w:rFonts w:ascii="Arial Narrow" w:hAnsi="Arial Narrow"/>
          <w:b/>
          <w:sz w:val="18"/>
          <w:szCs w:val="18"/>
        </w:rPr>
      </w:pPr>
      <w:r w:rsidRPr="009B5EA0">
        <w:rPr>
          <w:rFonts w:ascii="Arial Narrow" w:hAnsi="Arial Narrow"/>
          <w:b/>
          <w:sz w:val="18"/>
          <w:szCs w:val="18"/>
        </w:rPr>
        <w:t>About the Australia and New Zealand Driverless Vehicle Initiative (ADVI)</w:t>
      </w:r>
    </w:p>
    <w:p w:rsidR="008613F2" w:rsidRPr="009B5EA0" w:rsidRDefault="008613F2" w:rsidP="008613F2">
      <w:pPr>
        <w:rPr>
          <w:rFonts w:ascii="Arial Narrow" w:hAnsi="Arial Narrow"/>
          <w:sz w:val="18"/>
          <w:szCs w:val="18"/>
        </w:rPr>
      </w:pPr>
      <w:r w:rsidRPr="009B5EA0">
        <w:rPr>
          <w:rFonts w:ascii="Arial Narrow" w:hAnsi="Arial Narrow"/>
          <w:sz w:val="18"/>
          <w:szCs w:val="18"/>
        </w:rPr>
        <w:t xml:space="preserve">ADVI is the peak body that spans the wide ecosystem of driverless vehicles in Australia and New Zealand. With a membership of </w:t>
      </w:r>
      <w:r w:rsidR="00FB3A83" w:rsidRPr="009B5EA0">
        <w:rPr>
          <w:rFonts w:ascii="Arial Narrow" w:hAnsi="Arial Narrow"/>
          <w:sz w:val="18"/>
          <w:szCs w:val="18"/>
        </w:rPr>
        <w:t xml:space="preserve">more than </w:t>
      </w:r>
      <w:r w:rsidRPr="009B5EA0">
        <w:rPr>
          <w:rFonts w:ascii="Arial Narrow" w:hAnsi="Arial Narrow"/>
          <w:sz w:val="18"/>
          <w:szCs w:val="18"/>
        </w:rPr>
        <w:t>1</w:t>
      </w:r>
      <w:r w:rsidR="004272AF" w:rsidRPr="009B5EA0">
        <w:rPr>
          <w:rFonts w:ascii="Arial Narrow" w:hAnsi="Arial Narrow"/>
          <w:sz w:val="18"/>
          <w:szCs w:val="18"/>
        </w:rPr>
        <w:t>1</w:t>
      </w:r>
      <w:r w:rsidRPr="009B5EA0">
        <w:rPr>
          <w:rFonts w:ascii="Arial Narrow" w:hAnsi="Arial Narrow"/>
          <w:sz w:val="18"/>
          <w:szCs w:val="18"/>
        </w:rPr>
        <w:t xml:space="preserve">0 leading organisations across a wide range of sectors, ADVI offers a unique opportunity for </w:t>
      </w:r>
      <w:r w:rsidR="004272AF" w:rsidRPr="009B5EA0">
        <w:rPr>
          <w:rFonts w:ascii="Arial Narrow" w:hAnsi="Arial Narrow"/>
          <w:sz w:val="18"/>
          <w:szCs w:val="18"/>
        </w:rPr>
        <w:t xml:space="preserve">partners </w:t>
      </w:r>
      <w:r w:rsidRPr="009B5EA0">
        <w:rPr>
          <w:rFonts w:ascii="Arial Narrow" w:hAnsi="Arial Narrow"/>
          <w:sz w:val="18"/>
          <w:szCs w:val="18"/>
        </w:rPr>
        <w:t>to collaborate with</w:t>
      </w:r>
      <w:r w:rsidR="004272AF" w:rsidRPr="009B5EA0">
        <w:rPr>
          <w:rFonts w:ascii="Arial Narrow" w:hAnsi="Arial Narrow"/>
          <w:sz w:val="18"/>
          <w:szCs w:val="18"/>
        </w:rPr>
        <w:t xml:space="preserve"> Governments,</w:t>
      </w:r>
      <w:r w:rsidRPr="009B5EA0">
        <w:rPr>
          <w:rFonts w:ascii="Arial Narrow" w:hAnsi="Arial Narrow"/>
          <w:sz w:val="18"/>
          <w:szCs w:val="18"/>
        </w:rPr>
        <w:t xml:space="preserve"> Industry and researchers, to position Australia and New Zealand amongst the world leaders in the development and deployment of driverless technology. ADVI’s education, advocacy and demonstration efforts help to inform and raise awareness, encourage community acceptance, and ensure understanding of the economic, environmental and lifestyle benefits of driverless vehicles.</w:t>
      </w:r>
    </w:p>
    <w:p w:rsidR="008613F2" w:rsidRDefault="008613F2">
      <w:pPr>
        <w:rPr>
          <w:color w:val="404040" w:themeColor="text1" w:themeTint="BF"/>
          <w:lang w:val="en-AU"/>
        </w:rPr>
      </w:pPr>
    </w:p>
    <w:p w:rsidR="00F90080" w:rsidRPr="009B5EA0" w:rsidRDefault="00F90080">
      <w:pPr>
        <w:rPr>
          <w:rFonts w:ascii="Arial Narrow" w:hAnsi="Arial Narrow"/>
          <w:b/>
          <w:color w:val="404040" w:themeColor="text1" w:themeTint="BF"/>
          <w:lang w:val="en-AU"/>
        </w:rPr>
      </w:pPr>
      <w:r w:rsidRPr="009B5EA0">
        <w:rPr>
          <w:rFonts w:ascii="Arial Narrow" w:hAnsi="Arial Narrow"/>
          <w:b/>
          <w:color w:val="404040" w:themeColor="text1" w:themeTint="BF"/>
          <w:lang w:val="en-AU"/>
        </w:rPr>
        <w:t xml:space="preserve">For an interview, please contact Adam Thomson on 0430 420 120 or </w:t>
      </w:r>
      <w:hyperlink r:id="rId8" w:history="1">
        <w:r w:rsidRPr="009B5EA0">
          <w:rPr>
            <w:rStyle w:val="Hyperlink"/>
            <w:rFonts w:ascii="Arial Narrow" w:hAnsi="Arial Narrow"/>
            <w:b/>
            <w:lang w:val="en-AU"/>
          </w:rPr>
          <w:t>adam@leveragepr.com.au</w:t>
        </w:r>
      </w:hyperlink>
      <w:r w:rsidRPr="009B5EA0">
        <w:rPr>
          <w:rFonts w:ascii="Arial Narrow" w:hAnsi="Arial Narrow"/>
          <w:b/>
          <w:color w:val="404040" w:themeColor="text1" w:themeTint="BF"/>
          <w:lang w:val="en-AU"/>
        </w:rPr>
        <w:t xml:space="preserve"> </w:t>
      </w:r>
    </w:p>
    <w:sectPr w:rsidR="00F90080" w:rsidRPr="009B5EA0" w:rsidSect="000E5FC4">
      <w:headerReference w:type="default" r:id="rId9"/>
      <w:footerReference w:type="default" r:id="rId10"/>
      <w:pgSz w:w="11900" w:h="16840"/>
      <w:pgMar w:top="1560" w:right="1134" w:bottom="851"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791987" w:rsidRDefault="00791987" w:rsidP="00EE16A1">
      <w:r>
        <w:separator/>
      </w:r>
    </w:p>
  </w:endnote>
  <w:endnote w:type="continuationSeparator" w:id="0">
    <w:p w:rsidR="00791987" w:rsidRDefault="00791987" w:rsidP="00EE16A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Roboto">
    <w:charset w:val="00"/>
    <w:family w:val="auto"/>
    <w:pitch w:val="variable"/>
    <w:sig w:usb0="E00002EF" w:usb1="5000205B" w:usb2="00000020" w:usb3="00000000" w:csb0="0000019F" w:csb1="00000000"/>
  </w:font>
  <w:font w:name="Filson Soft">
    <w:charset w:val="00"/>
    <w:family w:val="auto"/>
    <w:pitch w:val="variable"/>
    <w:sig w:usb0="A00000AF" w:usb1="5000206B" w:usb2="00000000" w:usb3="00000000" w:csb0="00000093" w:csb1="00000000"/>
  </w:font>
  <w:font w:name="Arial Narrow">
    <w:altName w:val="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33C55" w:rsidRDefault="00E33C55" w:rsidP="00623C5C">
    <w:pPr>
      <w:pStyle w:val="Footer"/>
      <w:tabs>
        <w:tab w:val="clear" w:pos="9026"/>
        <w:tab w:val="right" w:pos="9632"/>
      </w:tabs>
    </w:pPr>
    <w:r>
      <w:rPr>
        <w:sz w:val="18"/>
        <w:szCs w:val="18"/>
      </w:rPr>
      <w:t>advi.org.au</w:t>
    </w:r>
    <w:r>
      <w:rPr>
        <w:sz w:val="18"/>
        <w:szCs w:val="18"/>
      </w:rPr>
      <w:tab/>
    </w:r>
    <w:r>
      <w:rPr>
        <w:sz w:val="18"/>
        <w:szCs w:val="18"/>
      </w:rPr>
      <w:tab/>
    </w:r>
    <w:r w:rsidRPr="008D37B4">
      <w:rPr>
        <w:sz w:val="18"/>
        <w:szCs w:val="18"/>
      </w:rPr>
      <w:t xml:space="preserve">Page </w:t>
    </w:r>
    <w:r w:rsidRPr="008D37B4">
      <w:rPr>
        <w:b/>
        <w:bCs/>
        <w:sz w:val="18"/>
        <w:szCs w:val="18"/>
      </w:rPr>
      <w:fldChar w:fldCharType="begin"/>
    </w:r>
    <w:r w:rsidRPr="008D37B4">
      <w:rPr>
        <w:b/>
        <w:bCs/>
        <w:sz w:val="18"/>
        <w:szCs w:val="18"/>
      </w:rPr>
      <w:instrText xml:space="preserve"> PAGE  \* Arabic  \* MERGEFORMAT </w:instrText>
    </w:r>
    <w:r w:rsidRPr="008D37B4">
      <w:rPr>
        <w:b/>
        <w:bCs/>
        <w:sz w:val="18"/>
        <w:szCs w:val="18"/>
      </w:rPr>
      <w:fldChar w:fldCharType="separate"/>
    </w:r>
    <w:r w:rsidR="009B2E98">
      <w:rPr>
        <w:b/>
        <w:bCs/>
        <w:noProof/>
        <w:sz w:val="18"/>
        <w:szCs w:val="18"/>
      </w:rPr>
      <w:t>1</w:t>
    </w:r>
    <w:r w:rsidRPr="008D37B4">
      <w:rPr>
        <w:b/>
        <w:bCs/>
        <w:sz w:val="18"/>
        <w:szCs w:val="18"/>
      </w:rPr>
      <w:fldChar w:fldCharType="end"/>
    </w:r>
    <w:r w:rsidRPr="008D37B4">
      <w:rPr>
        <w:sz w:val="18"/>
        <w:szCs w:val="18"/>
      </w:rPr>
      <w:t xml:space="preserve"> of </w:t>
    </w:r>
    <w:r w:rsidRPr="008D37B4">
      <w:rPr>
        <w:b/>
        <w:bCs/>
        <w:sz w:val="18"/>
        <w:szCs w:val="18"/>
      </w:rPr>
      <w:fldChar w:fldCharType="begin"/>
    </w:r>
    <w:r w:rsidRPr="008D37B4">
      <w:rPr>
        <w:b/>
        <w:bCs/>
        <w:sz w:val="18"/>
        <w:szCs w:val="18"/>
      </w:rPr>
      <w:instrText xml:space="preserve"> NUMPAGES  \* Arabic  \* MERGEFORMAT </w:instrText>
    </w:r>
    <w:r w:rsidRPr="008D37B4">
      <w:rPr>
        <w:b/>
        <w:bCs/>
        <w:sz w:val="18"/>
        <w:szCs w:val="18"/>
      </w:rPr>
      <w:fldChar w:fldCharType="separate"/>
    </w:r>
    <w:r w:rsidR="009B2E98">
      <w:rPr>
        <w:b/>
        <w:bCs/>
        <w:noProof/>
        <w:sz w:val="18"/>
        <w:szCs w:val="18"/>
      </w:rPr>
      <w:t>1</w:t>
    </w:r>
    <w:r w:rsidRPr="008D37B4">
      <w:rPr>
        <w:b/>
        <w:bCs/>
        <w:sz w:val="18"/>
        <w:szCs w:val="18"/>
      </w:rPr>
      <w:fldChar w:fldCharType="end"/>
    </w:r>
    <w:r>
      <w:rPr>
        <w:noProof/>
        <w:lang w:val="en-AU" w:eastAsia="en-AU"/>
      </w:rPr>
      <w:drawing>
        <wp:anchor distT="0" distB="0" distL="114300" distR="114300" simplePos="0" relativeHeight="251660288" behindDoc="1" locked="0" layoutInCell="1" allowOverlap="1" wp14:anchorId="438C8BBA" wp14:editId="01D928C1">
          <wp:simplePos x="0" y="0"/>
          <wp:positionH relativeFrom="column">
            <wp:posOffset>-777240</wp:posOffset>
          </wp:positionH>
          <wp:positionV relativeFrom="paragraph">
            <wp:posOffset>344317</wp:posOffset>
          </wp:positionV>
          <wp:extent cx="7855200" cy="288000"/>
          <wp:effectExtent l="0" t="0" r="0" b="0"/>
          <wp:wrapNone/>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footer.png"/>
                  <pic:cNvPicPr/>
                </pic:nvPicPr>
                <pic:blipFill>
                  <a:blip r:embed="rId1">
                    <a:extLst>
                      <a:ext uri="{28A0092B-C50C-407E-A947-70E740481C1C}">
                        <a14:useLocalDpi xmlns:a14="http://schemas.microsoft.com/office/drawing/2010/main" val="0"/>
                      </a:ext>
                    </a:extLst>
                  </a:blip>
                  <a:stretch>
                    <a:fillRect/>
                  </a:stretch>
                </pic:blipFill>
                <pic:spPr>
                  <a:xfrm>
                    <a:off x="0" y="0"/>
                    <a:ext cx="7855200" cy="288000"/>
                  </a:xfrm>
                  <a:prstGeom prst="rect">
                    <a:avLst/>
                  </a:prstGeom>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791987" w:rsidRDefault="00791987" w:rsidP="00EE16A1">
      <w:r>
        <w:separator/>
      </w:r>
    </w:p>
  </w:footnote>
  <w:footnote w:type="continuationSeparator" w:id="0">
    <w:p w:rsidR="00791987" w:rsidRDefault="00791987" w:rsidP="00EE16A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33C55" w:rsidRDefault="00E33C55">
    <w:pPr>
      <w:pStyle w:val="Header"/>
    </w:pPr>
    <w:r>
      <w:rPr>
        <w:noProof/>
        <w:lang w:val="en-AU" w:eastAsia="en-AU"/>
      </w:rPr>
      <w:drawing>
        <wp:anchor distT="0" distB="0" distL="114300" distR="114300" simplePos="0" relativeHeight="251659264" behindDoc="1" locked="0" layoutInCell="1" allowOverlap="1" wp14:anchorId="1B1BBD89" wp14:editId="1242F70E">
          <wp:simplePos x="0" y="0"/>
          <wp:positionH relativeFrom="column">
            <wp:posOffset>1226185</wp:posOffset>
          </wp:positionH>
          <wp:positionV relativeFrom="paragraph">
            <wp:posOffset>-472228</wp:posOffset>
          </wp:positionV>
          <wp:extent cx="5619600" cy="8578800"/>
          <wp:effectExtent l="0" t="0" r="0" b="0"/>
          <wp:wrapNone/>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water-mark.png"/>
                  <pic:cNvPicPr/>
                </pic:nvPicPr>
                <pic:blipFill>
                  <a:blip r:embed="rId1">
                    <a:extLst>
                      <a:ext uri="{28A0092B-C50C-407E-A947-70E740481C1C}">
                        <a14:useLocalDpi xmlns:a14="http://schemas.microsoft.com/office/drawing/2010/main" val="0"/>
                      </a:ext>
                    </a:extLst>
                  </a:blip>
                  <a:stretch>
                    <a:fillRect/>
                  </a:stretch>
                </pic:blipFill>
                <pic:spPr>
                  <a:xfrm>
                    <a:off x="0" y="0"/>
                    <a:ext cx="5619600" cy="8578800"/>
                  </a:xfrm>
                  <a:prstGeom prst="rect">
                    <a:avLst/>
                  </a:prstGeom>
                </pic:spPr>
              </pic:pic>
            </a:graphicData>
          </a:graphic>
          <wp14:sizeRelH relativeFrom="margin">
            <wp14:pctWidth>0</wp14:pctWidth>
          </wp14:sizeRelH>
          <wp14:sizeRelV relativeFrom="margin">
            <wp14:pctHeight>0</wp14:pctHeight>
          </wp14:sizeRelV>
        </wp:anchor>
      </w:drawing>
    </w:r>
    <w:r>
      <w:rPr>
        <w:noProof/>
        <w:lang w:val="en-AU" w:eastAsia="en-AU"/>
      </w:rPr>
      <w:drawing>
        <wp:anchor distT="0" distB="0" distL="114300" distR="114300" simplePos="0" relativeHeight="251658240" behindDoc="1" locked="0" layoutInCell="1" allowOverlap="1" wp14:anchorId="2E0C9619" wp14:editId="33E717E5">
          <wp:simplePos x="0" y="0"/>
          <wp:positionH relativeFrom="column">
            <wp:posOffset>-720514</wp:posOffset>
          </wp:positionH>
          <wp:positionV relativeFrom="paragraph">
            <wp:posOffset>-450215</wp:posOffset>
          </wp:positionV>
          <wp:extent cx="3222000" cy="1051200"/>
          <wp:effectExtent l="0" t="0" r="0" b="0"/>
          <wp:wrapNone/>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ogo.png"/>
                  <pic:cNvPicPr/>
                </pic:nvPicPr>
                <pic:blipFill>
                  <a:blip r:embed="rId2">
                    <a:extLst>
                      <a:ext uri="{28A0092B-C50C-407E-A947-70E740481C1C}">
                        <a14:useLocalDpi xmlns:a14="http://schemas.microsoft.com/office/drawing/2010/main" val="0"/>
                      </a:ext>
                    </a:extLst>
                  </a:blip>
                  <a:stretch>
                    <a:fillRect/>
                  </a:stretch>
                </pic:blipFill>
                <pic:spPr>
                  <a:xfrm>
                    <a:off x="0" y="0"/>
                    <a:ext cx="3222000" cy="105120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3878076D"/>
    <w:multiLevelType w:val="hybridMultilevel"/>
    <w:tmpl w:val="023036E8"/>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1" w15:restartNumberingAfterBreak="0">
    <w:nsid w:val="43746DB7"/>
    <w:multiLevelType w:val="hybridMultilevel"/>
    <w:tmpl w:val="AF249D8E"/>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drawingGridHorizontalSpacing w:val="120"/>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63377"/>
    <w:rsid w:val="000501B8"/>
    <w:rsid w:val="000E017D"/>
    <w:rsid w:val="000E143B"/>
    <w:rsid w:val="000E3371"/>
    <w:rsid w:val="000E5FC4"/>
    <w:rsid w:val="00102CAF"/>
    <w:rsid w:val="001060B5"/>
    <w:rsid w:val="001401C6"/>
    <w:rsid w:val="00144CE7"/>
    <w:rsid w:val="001579C9"/>
    <w:rsid w:val="00161D81"/>
    <w:rsid w:val="001802B1"/>
    <w:rsid w:val="001D71EC"/>
    <w:rsid w:val="00237458"/>
    <w:rsid w:val="00267E03"/>
    <w:rsid w:val="002B7C90"/>
    <w:rsid w:val="002D578F"/>
    <w:rsid w:val="00300F5A"/>
    <w:rsid w:val="00313DF9"/>
    <w:rsid w:val="00322ABF"/>
    <w:rsid w:val="003C3A8D"/>
    <w:rsid w:val="003C7E98"/>
    <w:rsid w:val="003E320D"/>
    <w:rsid w:val="00407FAE"/>
    <w:rsid w:val="004272AF"/>
    <w:rsid w:val="004732AB"/>
    <w:rsid w:val="004B2F42"/>
    <w:rsid w:val="004F6A26"/>
    <w:rsid w:val="00531280"/>
    <w:rsid w:val="005F73A9"/>
    <w:rsid w:val="00623C5C"/>
    <w:rsid w:val="00660077"/>
    <w:rsid w:val="00687460"/>
    <w:rsid w:val="00692D51"/>
    <w:rsid w:val="00781CF3"/>
    <w:rsid w:val="007903CC"/>
    <w:rsid w:val="00791987"/>
    <w:rsid w:val="00806FFD"/>
    <w:rsid w:val="00810A28"/>
    <w:rsid w:val="00841C1E"/>
    <w:rsid w:val="008613F2"/>
    <w:rsid w:val="0088255D"/>
    <w:rsid w:val="008A5661"/>
    <w:rsid w:val="008C0F5C"/>
    <w:rsid w:val="008C2EB0"/>
    <w:rsid w:val="008E0B6E"/>
    <w:rsid w:val="00904958"/>
    <w:rsid w:val="009B2E98"/>
    <w:rsid w:val="009B5EA0"/>
    <w:rsid w:val="009B69AE"/>
    <w:rsid w:val="00A93AE5"/>
    <w:rsid w:val="00A9486A"/>
    <w:rsid w:val="00AC229F"/>
    <w:rsid w:val="00AD1FB8"/>
    <w:rsid w:val="00AE5C8C"/>
    <w:rsid w:val="00B10571"/>
    <w:rsid w:val="00B26AA0"/>
    <w:rsid w:val="00B56107"/>
    <w:rsid w:val="00B620C1"/>
    <w:rsid w:val="00B63F91"/>
    <w:rsid w:val="00B84FBA"/>
    <w:rsid w:val="00B97D9D"/>
    <w:rsid w:val="00BA6E5A"/>
    <w:rsid w:val="00BD2CFA"/>
    <w:rsid w:val="00C622A2"/>
    <w:rsid w:val="00C63377"/>
    <w:rsid w:val="00C75DAC"/>
    <w:rsid w:val="00CB3BD5"/>
    <w:rsid w:val="00CF27D7"/>
    <w:rsid w:val="00D442A8"/>
    <w:rsid w:val="00D761D9"/>
    <w:rsid w:val="00D808DC"/>
    <w:rsid w:val="00DB7541"/>
    <w:rsid w:val="00DF5314"/>
    <w:rsid w:val="00E33C55"/>
    <w:rsid w:val="00E37D12"/>
    <w:rsid w:val="00E60DB4"/>
    <w:rsid w:val="00E84A80"/>
    <w:rsid w:val="00EA7791"/>
    <w:rsid w:val="00EE16A1"/>
    <w:rsid w:val="00F446E1"/>
    <w:rsid w:val="00F90080"/>
    <w:rsid w:val="00F92A48"/>
    <w:rsid w:val="00FB3A83"/>
    <w:rsid w:val="00FB43E4"/>
    <w:rsid w:val="00FB6816"/>
    <w:rsid w:val="00FE4BD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3E1E92B"/>
  <w14:defaultImageDpi w14:val="32767"/>
  <w15:chartTrackingRefBased/>
  <w15:docId w15:val="{918B9C5D-707F-4331-98AB-320BCA7519F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4"/>
        <w:szCs w:val="24"/>
        <w:lang w:val="en-GB"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SarahConstr">
    <w:name w:val="Sarah Constr"/>
    <w:basedOn w:val="TableNormal"/>
    <w:uiPriority w:val="99"/>
    <w:rsid w:val="00161D81"/>
    <w:pPr>
      <w:jc w:val="center"/>
    </w:pPr>
    <w:rPr>
      <w:rFonts w:ascii="Roboto" w:hAnsi="Roboto"/>
      <w:sz w:val="20"/>
    </w:rPr>
    <w:tblPr>
      <w:tblStyleRowBandSize w:val="1"/>
      <w:tblBorders>
        <w:bottom w:val="single" w:sz="18" w:space="0" w:color="00B0F0"/>
      </w:tblBorders>
      <w:tblCellMar>
        <w:top w:w="57" w:type="dxa"/>
        <w:left w:w="57" w:type="dxa"/>
        <w:bottom w:w="57" w:type="dxa"/>
        <w:right w:w="57" w:type="dxa"/>
      </w:tblCellMar>
    </w:tblPr>
    <w:tcPr>
      <w:shd w:val="clear" w:color="auto" w:fill="auto"/>
      <w:vAlign w:val="center"/>
    </w:tcPr>
    <w:tblStylePr w:type="firstRow">
      <w:rPr>
        <w:color w:val="FFFFFF" w:themeColor="background1"/>
      </w:rPr>
      <w:tblPr/>
      <w:tcPr>
        <w:tcBorders>
          <w:top w:val="nil"/>
          <w:left w:val="nil"/>
          <w:bottom w:val="nil"/>
          <w:right w:val="nil"/>
          <w:insideH w:val="dotted" w:sz="4" w:space="0" w:color="FFFFFF" w:themeColor="background1"/>
          <w:insideV w:val="dotted" w:sz="4" w:space="0" w:color="FFFFFF" w:themeColor="background1"/>
          <w:tl2br w:val="nil"/>
          <w:tr2bl w:val="nil"/>
        </w:tcBorders>
        <w:shd w:val="clear" w:color="auto" w:fill="0D223F"/>
      </w:tcPr>
    </w:tblStylePr>
    <w:tblStylePr w:type="band1Horz">
      <w:tblPr/>
      <w:tcPr>
        <w:shd w:val="clear" w:color="auto" w:fill="auto"/>
      </w:tcPr>
    </w:tblStylePr>
    <w:tblStylePr w:type="band2Horz">
      <w:tblPr/>
      <w:tcPr>
        <w:shd w:val="clear" w:color="auto" w:fill="EEEDE6"/>
      </w:tcPr>
    </w:tblStylePr>
  </w:style>
  <w:style w:type="table" w:customStyle="1" w:styleId="Style3">
    <w:name w:val="Style3"/>
    <w:basedOn w:val="TableNormal"/>
    <w:uiPriority w:val="99"/>
    <w:rsid w:val="00161D81"/>
    <w:pPr>
      <w:jc w:val="center"/>
    </w:pPr>
    <w:rPr>
      <w:rFonts w:ascii="Roboto" w:hAnsi="Roboto"/>
      <w:sz w:val="20"/>
    </w:rPr>
    <w:tblPr>
      <w:tblStyleRowBandSize w:val="1"/>
      <w:tblBorders>
        <w:bottom w:val="single" w:sz="18" w:space="0" w:color="00B0F0"/>
      </w:tblBorders>
      <w:tblCellMar>
        <w:top w:w="57" w:type="dxa"/>
        <w:left w:w="57" w:type="dxa"/>
        <w:bottom w:w="57" w:type="dxa"/>
        <w:right w:w="57" w:type="dxa"/>
      </w:tblCellMar>
    </w:tblPr>
    <w:tcPr>
      <w:shd w:val="clear" w:color="auto" w:fill="auto"/>
      <w:vAlign w:val="center"/>
    </w:tcPr>
    <w:tblStylePr w:type="firstRow">
      <w:rPr>
        <w:color w:val="FFFFFF" w:themeColor="background1"/>
      </w:rPr>
      <w:tblPr/>
      <w:tcPr>
        <w:tcBorders>
          <w:top w:val="nil"/>
          <w:left w:val="nil"/>
          <w:bottom w:val="nil"/>
          <w:right w:val="nil"/>
          <w:insideH w:val="dotted" w:sz="4" w:space="0" w:color="FFFFFF" w:themeColor="background1"/>
          <w:insideV w:val="dotted" w:sz="4" w:space="0" w:color="FFFFFF" w:themeColor="background1"/>
          <w:tl2br w:val="nil"/>
          <w:tr2bl w:val="nil"/>
        </w:tcBorders>
        <w:shd w:val="clear" w:color="auto" w:fill="0D223F"/>
      </w:tcPr>
    </w:tblStylePr>
    <w:tblStylePr w:type="band2Horz">
      <w:tblPr/>
      <w:tcPr>
        <w:shd w:val="clear" w:color="auto" w:fill="EEEDE6"/>
      </w:tcPr>
    </w:tblStylePr>
  </w:style>
  <w:style w:type="table" w:customStyle="1" w:styleId="Sarahtbl2">
    <w:name w:val="Sarah tbl 2"/>
    <w:basedOn w:val="TableNormal"/>
    <w:uiPriority w:val="99"/>
    <w:rsid w:val="00161D81"/>
    <w:pPr>
      <w:jc w:val="center"/>
    </w:pPr>
    <w:rPr>
      <w:rFonts w:ascii="Roboto" w:hAnsi="Roboto"/>
      <w:sz w:val="20"/>
    </w:rPr>
    <w:tblPr>
      <w:tblStyleRowBandSize w:val="1"/>
      <w:tblBorders>
        <w:bottom w:val="single" w:sz="18" w:space="0" w:color="00B0F0"/>
      </w:tblBorders>
      <w:tblCellMar>
        <w:top w:w="57" w:type="dxa"/>
        <w:left w:w="57" w:type="dxa"/>
        <w:bottom w:w="57" w:type="dxa"/>
        <w:right w:w="57" w:type="dxa"/>
      </w:tblCellMar>
    </w:tblPr>
    <w:tcPr>
      <w:shd w:val="clear" w:color="auto" w:fill="auto"/>
      <w:vAlign w:val="center"/>
    </w:tcPr>
    <w:tblStylePr w:type="firstRow">
      <w:pPr>
        <w:jc w:val="center"/>
      </w:pPr>
      <w:rPr>
        <w:rFonts w:ascii="Roboto" w:hAnsi="Roboto"/>
        <w:b w:val="0"/>
        <w:bCs/>
        <w:i w:val="0"/>
        <w:iCs w:val="0"/>
        <w:color w:val="FFFFFF" w:themeColor="background1"/>
        <w:sz w:val="20"/>
      </w:rPr>
      <w:tblPr/>
      <w:tcPr>
        <w:tcBorders>
          <w:top w:val="nil"/>
          <w:left w:val="nil"/>
          <w:bottom w:val="nil"/>
          <w:right w:val="nil"/>
          <w:insideH w:val="dotted" w:sz="4" w:space="0" w:color="FFFFFF" w:themeColor="background1"/>
          <w:insideV w:val="dotted" w:sz="4" w:space="0" w:color="FFFFFF" w:themeColor="background1"/>
          <w:tl2br w:val="nil"/>
          <w:tr2bl w:val="nil"/>
        </w:tcBorders>
        <w:shd w:val="clear" w:color="auto" w:fill="0D223F"/>
      </w:tcPr>
    </w:tblStylePr>
    <w:tblStylePr w:type="band1Horz">
      <w:tblPr/>
      <w:tcPr>
        <w:shd w:val="clear" w:color="auto" w:fill="auto"/>
      </w:tcPr>
    </w:tblStylePr>
    <w:tblStylePr w:type="band2Horz">
      <w:pPr>
        <w:jc w:val="center"/>
      </w:pPr>
      <w:tblPr/>
      <w:tcPr>
        <w:shd w:val="clear" w:color="auto" w:fill="EEEDE6"/>
      </w:tcPr>
    </w:tblStylePr>
  </w:style>
  <w:style w:type="table" w:customStyle="1" w:styleId="SarahTable1">
    <w:name w:val="Sarah Table 1"/>
    <w:basedOn w:val="TableNormal"/>
    <w:uiPriority w:val="99"/>
    <w:rsid w:val="00B84FBA"/>
    <w:pPr>
      <w:jc w:val="center"/>
    </w:pPr>
    <w:rPr>
      <w:rFonts w:ascii="Roboto" w:hAnsi="Roboto"/>
      <w:color w:val="FFFFFF" w:themeColor="background1"/>
      <w:sz w:val="20"/>
    </w:rPr>
    <w:tblPr>
      <w:tblStyleRowBandSize w:val="1"/>
      <w:tblBorders>
        <w:bottom w:val="single" w:sz="18" w:space="0" w:color="009FE3"/>
      </w:tblBorders>
    </w:tblPr>
    <w:tcPr>
      <w:vAlign w:val="center"/>
    </w:tcPr>
    <w:tblStylePr w:type="firstRow">
      <w:rPr>
        <w:rFonts w:ascii="Roboto" w:hAnsi="Roboto"/>
        <w:b w:val="0"/>
        <w:bCs w:val="0"/>
        <w:i w:val="0"/>
        <w:iCs w:val="0"/>
        <w:color w:val="FFFFFF" w:themeColor="background1"/>
        <w:sz w:val="20"/>
      </w:rPr>
      <w:tblPr/>
      <w:tcPr>
        <w:shd w:val="clear" w:color="auto" w:fill="0D223F"/>
      </w:tcPr>
    </w:tblStylePr>
  </w:style>
  <w:style w:type="table" w:customStyle="1" w:styleId="TEST3">
    <w:name w:val="TEST 3"/>
    <w:basedOn w:val="SarahConstr"/>
    <w:uiPriority w:val="99"/>
    <w:rsid w:val="00B84FBA"/>
    <w:tblPr>
      <w:tblBorders>
        <w:bottom w:val="single" w:sz="24" w:space="0" w:color="00B0F0"/>
      </w:tblBorders>
    </w:tblPr>
    <w:tcPr>
      <w:shd w:val="clear" w:color="auto" w:fill="auto"/>
    </w:tcPr>
    <w:tblStylePr w:type="firstRow">
      <w:rPr>
        <w:color w:val="FFFFFF" w:themeColor="background1"/>
      </w:rPr>
      <w:tblPr/>
      <w:tcPr>
        <w:tcBorders>
          <w:top w:val="nil"/>
          <w:left w:val="nil"/>
          <w:bottom w:val="nil"/>
          <w:right w:val="nil"/>
          <w:insideH w:val="dotted" w:sz="4" w:space="0" w:color="FFFFFF" w:themeColor="background1"/>
          <w:insideV w:val="single" w:sz="4" w:space="0" w:color="FFFFFF" w:themeColor="background1"/>
          <w:tl2br w:val="nil"/>
          <w:tr2bl w:val="nil"/>
        </w:tcBorders>
        <w:shd w:val="clear" w:color="auto" w:fill="0D223F"/>
      </w:tcPr>
    </w:tblStylePr>
    <w:tblStylePr w:type="band1Horz">
      <w:tblPr/>
      <w:tcPr>
        <w:shd w:val="clear" w:color="auto" w:fill="auto"/>
      </w:tcPr>
    </w:tblStylePr>
    <w:tblStylePr w:type="band2Horz">
      <w:pPr>
        <w:jc w:val="center"/>
      </w:pPr>
      <w:tblPr/>
      <w:tcPr>
        <w:shd w:val="clear" w:color="auto" w:fill="EEEDE6"/>
      </w:tcPr>
    </w:tblStylePr>
  </w:style>
  <w:style w:type="table" w:customStyle="1" w:styleId="Sarahtbl3">
    <w:name w:val="Sarah tbl 3"/>
    <w:basedOn w:val="Sarahtbl2"/>
    <w:uiPriority w:val="99"/>
    <w:rsid w:val="00B84FBA"/>
    <w:tblPr>
      <w:tblStyleColBandSize w:val="1"/>
      <w:tblBorders>
        <w:bottom w:val="single" w:sz="18" w:space="0" w:color="009FE3"/>
      </w:tblBorders>
    </w:tblPr>
    <w:tcPr>
      <w:shd w:val="clear" w:color="auto" w:fill="auto"/>
    </w:tcPr>
    <w:tblStylePr w:type="firstRow">
      <w:pPr>
        <w:jc w:val="center"/>
      </w:pPr>
      <w:rPr>
        <w:rFonts w:ascii="Roboto" w:hAnsi="Roboto"/>
        <w:b w:val="0"/>
        <w:bCs/>
        <w:i w:val="0"/>
        <w:iCs w:val="0"/>
        <w:color w:val="FFFFFF" w:themeColor="background1"/>
        <w:sz w:val="20"/>
      </w:rPr>
      <w:tblPr/>
      <w:tcPr>
        <w:tcBorders>
          <w:top w:val="nil"/>
          <w:left w:val="nil"/>
          <w:bottom w:val="nil"/>
          <w:right w:val="nil"/>
          <w:insideH w:val="dotted" w:sz="4" w:space="0" w:color="FFFFFF" w:themeColor="background1"/>
          <w:insideV w:val="single" w:sz="4" w:space="0" w:color="FFFFFF" w:themeColor="background1"/>
          <w:tl2br w:val="nil"/>
          <w:tr2bl w:val="nil"/>
        </w:tcBorders>
        <w:shd w:val="clear" w:color="auto" w:fill="0D223F"/>
      </w:tcPr>
    </w:tblStylePr>
    <w:tblStylePr w:type="band1Horz">
      <w:rPr>
        <w:color w:val="0D0D0D" w:themeColor="text1" w:themeTint="F2"/>
      </w:rPr>
      <w:tblPr/>
      <w:tcPr>
        <w:shd w:val="clear" w:color="auto" w:fill="auto"/>
      </w:tcPr>
    </w:tblStylePr>
    <w:tblStylePr w:type="band2Horz">
      <w:pPr>
        <w:jc w:val="center"/>
      </w:pPr>
      <w:rPr>
        <w:color w:val="0D0D0D" w:themeColor="text1" w:themeTint="F2"/>
      </w:rPr>
      <w:tblPr/>
      <w:tcPr>
        <w:shd w:val="clear" w:color="auto" w:fill="EEEDE6"/>
      </w:tcPr>
    </w:tblStylePr>
  </w:style>
  <w:style w:type="table" w:customStyle="1" w:styleId="Sarahtbl1">
    <w:name w:val="Sarah tbl 1"/>
    <w:basedOn w:val="TableNormal"/>
    <w:uiPriority w:val="99"/>
    <w:rsid w:val="00B84FBA"/>
    <w:pPr>
      <w:jc w:val="center"/>
    </w:pPr>
    <w:rPr>
      <w:rFonts w:ascii="Roboto" w:hAnsi="Roboto"/>
      <w:sz w:val="20"/>
    </w:rPr>
    <w:tblPr>
      <w:tblStyleRowBandSize w:val="1"/>
      <w:tblBorders>
        <w:top w:val="single" w:sz="4" w:space="0" w:color="009FE3"/>
        <w:bottom w:val="single" w:sz="4" w:space="0" w:color="009FE3"/>
      </w:tblBorders>
      <w:tblCellMar>
        <w:top w:w="57" w:type="dxa"/>
        <w:left w:w="57" w:type="dxa"/>
        <w:bottom w:w="57" w:type="dxa"/>
        <w:right w:w="57" w:type="dxa"/>
      </w:tblCellMar>
    </w:tblPr>
    <w:tcPr>
      <w:shd w:val="clear" w:color="auto" w:fill="auto"/>
    </w:tcPr>
    <w:tblStylePr w:type="firstRow">
      <w:rPr>
        <w:color w:val="FFFFFF" w:themeColor="background1"/>
      </w:rPr>
      <w:tblPr/>
      <w:tcPr>
        <w:shd w:val="clear" w:color="auto" w:fill="0D223F"/>
      </w:tcPr>
    </w:tblStylePr>
    <w:tblStylePr w:type="band2Horz">
      <w:tblPr/>
      <w:tcPr>
        <w:shd w:val="clear" w:color="auto" w:fill="EEEDE6"/>
      </w:tcPr>
    </w:tblStylePr>
  </w:style>
  <w:style w:type="paragraph" w:styleId="Header">
    <w:name w:val="header"/>
    <w:basedOn w:val="Normal"/>
    <w:link w:val="HeaderChar"/>
    <w:uiPriority w:val="99"/>
    <w:unhideWhenUsed/>
    <w:rsid w:val="00EE16A1"/>
    <w:pPr>
      <w:tabs>
        <w:tab w:val="center" w:pos="4513"/>
        <w:tab w:val="right" w:pos="9026"/>
      </w:tabs>
    </w:pPr>
  </w:style>
  <w:style w:type="character" w:customStyle="1" w:styleId="HeaderChar">
    <w:name w:val="Header Char"/>
    <w:basedOn w:val="DefaultParagraphFont"/>
    <w:link w:val="Header"/>
    <w:uiPriority w:val="99"/>
    <w:rsid w:val="00EE16A1"/>
  </w:style>
  <w:style w:type="paragraph" w:styleId="Footer">
    <w:name w:val="footer"/>
    <w:basedOn w:val="Normal"/>
    <w:link w:val="FooterChar"/>
    <w:uiPriority w:val="99"/>
    <w:unhideWhenUsed/>
    <w:rsid w:val="00EE16A1"/>
    <w:pPr>
      <w:tabs>
        <w:tab w:val="center" w:pos="4513"/>
        <w:tab w:val="right" w:pos="9026"/>
      </w:tabs>
    </w:pPr>
  </w:style>
  <w:style w:type="character" w:customStyle="1" w:styleId="FooterChar">
    <w:name w:val="Footer Char"/>
    <w:basedOn w:val="DefaultParagraphFont"/>
    <w:link w:val="Footer"/>
    <w:uiPriority w:val="99"/>
    <w:rsid w:val="00EE16A1"/>
  </w:style>
  <w:style w:type="paragraph" w:customStyle="1" w:styleId="p1">
    <w:name w:val="p1"/>
    <w:basedOn w:val="Normal"/>
    <w:rsid w:val="00AD1FB8"/>
    <w:pPr>
      <w:spacing w:after="86"/>
      <w:jc w:val="right"/>
    </w:pPr>
    <w:rPr>
      <w:rFonts w:ascii="Filson Soft" w:hAnsi="Filson Soft" w:cs="Times New Roman"/>
      <w:color w:val="5E5E5E"/>
      <w:sz w:val="14"/>
      <w:szCs w:val="14"/>
      <w:lang w:eastAsia="en-GB"/>
    </w:rPr>
  </w:style>
  <w:style w:type="paragraph" w:customStyle="1" w:styleId="p2">
    <w:name w:val="p2"/>
    <w:basedOn w:val="Normal"/>
    <w:rsid w:val="00AD1FB8"/>
    <w:pPr>
      <w:jc w:val="right"/>
    </w:pPr>
    <w:rPr>
      <w:rFonts w:ascii="Filson Soft" w:hAnsi="Filson Soft" w:cs="Times New Roman"/>
      <w:color w:val="5E5E5E"/>
      <w:sz w:val="14"/>
      <w:szCs w:val="14"/>
      <w:lang w:eastAsia="en-GB"/>
    </w:rPr>
  </w:style>
  <w:style w:type="character" w:customStyle="1" w:styleId="s1">
    <w:name w:val="s1"/>
    <w:basedOn w:val="DefaultParagraphFont"/>
    <w:rsid w:val="00AD1FB8"/>
    <w:rPr>
      <w:spacing w:val="-3"/>
    </w:rPr>
  </w:style>
  <w:style w:type="character" w:customStyle="1" w:styleId="s2">
    <w:name w:val="s2"/>
    <w:basedOn w:val="DefaultParagraphFont"/>
    <w:rsid w:val="00AD1FB8"/>
    <w:rPr>
      <w:color w:val="00CDD7"/>
      <w:spacing w:val="-3"/>
    </w:rPr>
  </w:style>
  <w:style w:type="character" w:styleId="Hyperlink">
    <w:name w:val="Hyperlink"/>
    <w:basedOn w:val="DefaultParagraphFont"/>
    <w:uiPriority w:val="99"/>
    <w:unhideWhenUsed/>
    <w:rsid w:val="008613F2"/>
    <w:rPr>
      <w:color w:val="0563C1" w:themeColor="hyperlink"/>
      <w:u w:val="single"/>
    </w:rPr>
  </w:style>
  <w:style w:type="paragraph" w:styleId="ListParagraph">
    <w:name w:val="List Paragraph"/>
    <w:basedOn w:val="Normal"/>
    <w:uiPriority w:val="34"/>
    <w:qFormat/>
    <w:rsid w:val="008613F2"/>
    <w:pPr>
      <w:spacing w:after="160" w:line="259" w:lineRule="auto"/>
      <w:ind w:left="720"/>
      <w:contextualSpacing/>
    </w:pPr>
    <w:rPr>
      <w:sz w:val="22"/>
      <w:szCs w:val="22"/>
      <w:lang w:val="en-AU"/>
    </w:rPr>
  </w:style>
  <w:style w:type="character" w:styleId="UnresolvedMention">
    <w:name w:val="Unresolved Mention"/>
    <w:basedOn w:val="DefaultParagraphFont"/>
    <w:uiPriority w:val="99"/>
    <w:semiHidden/>
    <w:unhideWhenUsed/>
    <w:rsid w:val="00F90080"/>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adam@leveragepr.com.au"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footer1.xml.rels><?xml version="1.0" encoding="UTF-8" standalone="yes"?>
<Relationships xmlns="http://schemas.openxmlformats.org/package/2006/relationships"><Relationship Id="rId1" Type="http://schemas.openxmlformats.org/officeDocument/2006/relationships/image" Target="media/image3.png"/></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29DB1AF-CD0A-42DD-B9E5-AB2AB76FDE5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1</Pages>
  <Words>447</Words>
  <Characters>2552</Characters>
  <Application>Microsoft Office Word</Application>
  <DocSecurity>0</DocSecurity>
  <Lines>21</Lines>
  <Paragraphs>5</Paragraphs>
  <ScaleCrop>false</ScaleCrop>
  <HeadingPairs>
    <vt:vector size="2" baseType="variant">
      <vt:variant>
        <vt:lpstr>Title</vt:lpstr>
      </vt:variant>
      <vt:variant>
        <vt:i4>1</vt:i4>
      </vt:variant>
    </vt:vector>
  </HeadingPairs>
  <TitlesOfParts>
    <vt:vector size="1" baseType="lpstr">
      <vt:lpstr/>
    </vt:vector>
  </TitlesOfParts>
  <Company>ARRB Group Ltd</Company>
  <LinksUpToDate>false</LinksUpToDate>
  <CharactersWithSpaces>2994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itadmin</dc:creator>
  <cp:keywords/>
  <dc:description/>
  <cp:lastModifiedBy>Adam Thomson</cp:lastModifiedBy>
  <cp:revision>3</cp:revision>
  <cp:lastPrinted>2018-03-26T02:18:00Z</cp:lastPrinted>
  <dcterms:created xsi:type="dcterms:W3CDTF">2018-10-27T23:27:00Z</dcterms:created>
  <dcterms:modified xsi:type="dcterms:W3CDTF">2018-10-27T23:31:00Z</dcterms:modified>
</cp:coreProperties>
</file>